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_____________/Шубаева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Маркетинг и управление брендами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A2DF08F" w:rsidR="00A84091" w:rsidRPr="00BD3DA6" w:rsidRDefault="000C533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7E0BA8">
              <w:rPr>
                <w:sz w:val="20"/>
                <w:szCs w:val="20"/>
              </w:rPr>
              <w:t>д.э.н, Мелентьева Надежда Ивановна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7E0BA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55619A7" w:rsidR="003E2CE6" w:rsidRPr="0065641B" w:rsidRDefault="000C5335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78EEC0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2DBFECB" w:rsidR="00DC42AF" w:rsidRPr="0065641B" w:rsidRDefault="007859F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BFCD350" w:rsidR="00DC42AF" w:rsidRPr="0065641B" w:rsidRDefault="007859F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1E85D83" w:rsidR="00DC42AF" w:rsidRPr="0065641B" w:rsidRDefault="007859F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2D6F778" w:rsidR="00DC42AF" w:rsidRPr="0065641B" w:rsidRDefault="007859F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231BD4D" w:rsidR="00DC42AF" w:rsidRPr="0065641B" w:rsidRDefault="007859F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F45974D" w:rsidR="00DC42AF" w:rsidRPr="0065641B" w:rsidRDefault="007859F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1F7C0C5" w:rsidR="00DC42AF" w:rsidRPr="0065641B" w:rsidRDefault="007859F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BF8894F" w:rsidR="00DC42AF" w:rsidRPr="0065641B" w:rsidRDefault="007859F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E0BA8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7E0BA8" w14:paraId="446CCDDC" w14:textId="77777777" w:rsidTr="007E0BA8">
        <w:tc>
          <w:tcPr>
            <w:tcW w:w="851" w:type="dxa"/>
          </w:tcPr>
          <w:p w14:paraId="503E2208" w14:textId="77777777" w:rsidR="007D0C0D" w:rsidRPr="007E0BA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E0BA8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7E0BA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E0BA8">
              <w:t>Закрепление у обучающегося знаний, умений и практических навыков и компетенций, полученных в процессе обучения, овладение производственными (функциональными) навыками и современными методами управления, сбор эмпирического материала, необходимого для выполнения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1D175E6" w14:textId="77777777" w:rsidR="007E0BA8" w:rsidRDefault="007E0BA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0C528BE" w:rsidR="00C65FCC" w:rsidRPr="007E0BA8" w:rsidRDefault="00C65FCC" w:rsidP="007E0BA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E0BA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E0BA8">
        <w:t>й</w:t>
      </w:r>
      <w:r w:rsidRPr="007E0BA8">
        <w:t xml:space="preserve"> практики</w:t>
      </w:r>
      <w:r w:rsidR="007E0BA8" w:rsidRPr="007E0BA8">
        <w:t>.</w:t>
      </w:r>
    </w:p>
    <w:p w14:paraId="216C6277" w14:textId="77777777" w:rsidR="00C65FCC" w:rsidRPr="007E0BA8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08"/>
        <w:gridCol w:w="3320"/>
        <w:gridCol w:w="3942"/>
      </w:tblGrid>
      <w:tr w:rsidR="0065641B" w:rsidRPr="007E0BA8" w14:paraId="273DB8CE" w14:textId="77777777" w:rsidTr="007E0BA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E0BA8" w:rsidRDefault="006F0EAF" w:rsidP="007E0BA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E0BA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E0BA8" w:rsidRDefault="006F0EAF" w:rsidP="007E0BA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E0BA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E0BA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E0BA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E0BA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7E0BA8" w14:paraId="3BBEAA3A" w14:textId="77777777" w:rsidTr="007E0BA8">
        <w:trPr>
          <w:trHeight w:val="212"/>
        </w:trPr>
        <w:tc>
          <w:tcPr>
            <w:tcW w:w="958" w:type="pct"/>
          </w:tcPr>
          <w:p w14:paraId="05E778A0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применять системный подход при выборе оптимального варианта решения задачи</w:t>
            </w:r>
          </w:p>
          <w:p w14:paraId="7208F990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методами поиска, критического анализа информации, выбора оптимального варианта решения задач, аргументируя свой выбор</w:t>
            </w:r>
          </w:p>
        </w:tc>
      </w:tr>
      <w:tr w:rsidR="00996FB3" w:rsidRPr="007E0BA8" w14:paraId="1216508A" w14:textId="77777777" w:rsidTr="007E0BA8">
        <w:trPr>
          <w:trHeight w:val="212"/>
        </w:trPr>
        <w:tc>
          <w:tcPr>
            <w:tcW w:w="958" w:type="pct"/>
          </w:tcPr>
          <w:p w14:paraId="11564FED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744E2C8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68BCE886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2313CAA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ставить задачи и выбирать оптимальные способы их решения в условиях действующих норм и ресурсных ограничений</w:t>
            </w:r>
          </w:p>
          <w:p w14:paraId="25F11363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817756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7DCBE4D2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выбора оптимального способа решения задач в соответствующих ресурсных ограничениях и правовых нормах</w:t>
            </w:r>
          </w:p>
        </w:tc>
      </w:tr>
      <w:tr w:rsidR="00996FB3" w:rsidRPr="007E0BA8" w14:paraId="671155BF" w14:textId="77777777" w:rsidTr="007E0BA8">
        <w:trPr>
          <w:trHeight w:val="212"/>
        </w:trPr>
        <w:tc>
          <w:tcPr>
            <w:tcW w:w="958" w:type="pct"/>
          </w:tcPr>
          <w:p w14:paraId="7D1C8889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AAED7C5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0987EE7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654931B1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осуществлять внутригрупповые коммуникации</w:t>
            </w:r>
          </w:p>
          <w:p w14:paraId="440441F8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63ABCB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74C28FBE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командного взаимодействия в группе</w:t>
            </w:r>
          </w:p>
        </w:tc>
      </w:tr>
      <w:tr w:rsidR="00996FB3" w:rsidRPr="007E0BA8" w14:paraId="57AD2679" w14:textId="77777777" w:rsidTr="007E0BA8">
        <w:trPr>
          <w:trHeight w:val="212"/>
        </w:trPr>
        <w:tc>
          <w:tcPr>
            <w:tcW w:w="958" w:type="pct"/>
          </w:tcPr>
          <w:p w14:paraId="1F13659E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031" w:type="pct"/>
          </w:tcPr>
          <w:p w14:paraId="462E2116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72B815CA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1B28ED8E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осуществлять диалог в социальной и/или профессиональной сферах с целью сотрудничества</w:t>
            </w:r>
          </w:p>
          <w:p w14:paraId="0C2E2E24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ACCE7A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1A7A0F64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осуществления диалога на государственном и иностранном языках для осуществления сотрудничества в социальной и/или профессиональной сферах</w:t>
            </w:r>
          </w:p>
        </w:tc>
      </w:tr>
      <w:tr w:rsidR="00996FB3" w:rsidRPr="007E0BA8" w14:paraId="5CB733D0" w14:textId="77777777" w:rsidTr="007E0BA8">
        <w:trPr>
          <w:trHeight w:val="212"/>
        </w:trPr>
        <w:tc>
          <w:tcPr>
            <w:tcW w:w="958" w:type="pct"/>
          </w:tcPr>
          <w:p w14:paraId="28A9E42C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18A33B43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4925338F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337D3F6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использовать информацию о культурных особенностях и традициях различных социальных групп выстраивания взаимодействия с социумом</w:t>
            </w:r>
          </w:p>
          <w:p w14:paraId="7FCB4421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0195EF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3BE1B3B0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способностью конструктивно взаимодействовать с людьми с учетом их социокультурных особенностей в целях успешного выполнения профессиональных задач</w:t>
            </w:r>
          </w:p>
        </w:tc>
      </w:tr>
      <w:tr w:rsidR="00996FB3" w:rsidRPr="007E0BA8" w14:paraId="035A1E8E" w14:textId="77777777" w:rsidTr="007E0BA8">
        <w:trPr>
          <w:trHeight w:val="212"/>
        </w:trPr>
        <w:tc>
          <w:tcPr>
            <w:tcW w:w="958" w:type="pct"/>
          </w:tcPr>
          <w:p w14:paraId="7B4B9A56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E6CC50A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4DCFC468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6AEB754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использовать временные ресурсы для личностного саморазвития</w:t>
            </w:r>
          </w:p>
          <w:p w14:paraId="67BBDA6B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B730F6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0ADE0B09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управления своим временем для личностного и профессионального развития</w:t>
            </w:r>
          </w:p>
        </w:tc>
      </w:tr>
      <w:tr w:rsidR="00996FB3" w:rsidRPr="007E0BA8" w14:paraId="1D119ECE" w14:textId="77777777" w:rsidTr="007E0BA8">
        <w:trPr>
          <w:trHeight w:val="212"/>
        </w:trPr>
        <w:tc>
          <w:tcPr>
            <w:tcW w:w="958" w:type="pct"/>
          </w:tcPr>
          <w:p w14:paraId="3352EF99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0FBE9B66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E5C513A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56A4E840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выявить и устранить проблемы, связанные с нарушениями техники безопасности на рабочем месте, а также при угрозе и возникновении чрезвычайных ситуаций и военных конфликтов</w:t>
            </w:r>
          </w:p>
          <w:p w14:paraId="0F6EB259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BCC4AB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78D1A0C5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выявления и устранения проблем, связанных с нарушениями техники безопасности на рабочем месте,  при угрозе и возникновении чрезвычайных ситуаций и военных конфликтов</w:t>
            </w:r>
          </w:p>
        </w:tc>
      </w:tr>
      <w:tr w:rsidR="00996FB3" w:rsidRPr="007E0BA8" w14:paraId="52DF1BF7" w14:textId="77777777" w:rsidTr="007E0BA8">
        <w:trPr>
          <w:trHeight w:val="212"/>
        </w:trPr>
        <w:tc>
          <w:tcPr>
            <w:tcW w:w="958" w:type="pct"/>
          </w:tcPr>
          <w:p w14:paraId="4805F46A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277E6D76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383A115F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26B94A9F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использовать базовые знания для обеспечения профессиональной и социальной инклюзии лиц с ограниченными возможностями</w:t>
            </w:r>
          </w:p>
          <w:p w14:paraId="2D7078D3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D7FFEE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4F824007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успешного профессионального и социального взаимодействия с лицами с ограниченными возможностями</w:t>
            </w:r>
          </w:p>
        </w:tc>
      </w:tr>
      <w:tr w:rsidR="00996FB3" w:rsidRPr="007E0BA8" w14:paraId="5065D229" w14:textId="77777777" w:rsidTr="007E0BA8">
        <w:trPr>
          <w:trHeight w:val="212"/>
        </w:trPr>
        <w:tc>
          <w:tcPr>
            <w:tcW w:w="958" w:type="pct"/>
          </w:tcPr>
          <w:p w14:paraId="5440C140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53428B04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ADBFF55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24DF226B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применять методы и инструменты для достижения финансовых целей с учетом экономических и финансовых рисков</w:t>
            </w:r>
          </w:p>
          <w:p w14:paraId="1F3821BD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731259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2493AD23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методами экономического и финансового планирования и управления финансами и рисками</w:t>
            </w:r>
          </w:p>
        </w:tc>
      </w:tr>
      <w:tr w:rsidR="00996FB3" w:rsidRPr="007E0BA8" w14:paraId="5F15E740" w14:textId="77777777" w:rsidTr="007E0BA8">
        <w:trPr>
          <w:trHeight w:val="212"/>
        </w:trPr>
        <w:tc>
          <w:tcPr>
            <w:tcW w:w="958" w:type="pct"/>
          </w:tcPr>
          <w:p w14:paraId="6D3C3C71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3AE7BB2E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67049E90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743E5C3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формировать нетерпимое отношение к коррупционному поведению</w:t>
            </w:r>
          </w:p>
          <w:p w14:paraId="42D22F73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731ECE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1F717804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нетерпимого отношения к коррупционному поведению</w:t>
            </w:r>
          </w:p>
        </w:tc>
      </w:tr>
      <w:tr w:rsidR="00996FB3" w:rsidRPr="007E0BA8" w14:paraId="16973935" w14:textId="77777777" w:rsidTr="007E0BA8">
        <w:trPr>
          <w:trHeight w:val="212"/>
        </w:trPr>
        <w:tc>
          <w:tcPr>
            <w:tcW w:w="958" w:type="pct"/>
          </w:tcPr>
          <w:p w14:paraId="66556C1F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ПК-1 - Способен создавать и редактировать маркетинговый контент, управлять маркетинговой информацией в цифровой среде при продвижении товаров, услуг, брендов</w:t>
            </w:r>
          </w:p>
        </w:tc>
        <w:tc>
          <w:tcPr>
            <w:tcW w:w="1031" w:type="pct"/>
          </w:tcPr>
          <w:p w14:paraId="7621D459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ПК-1.2 - Проводит анализ маркетингового контента, выбирает и настраивает эффективные каналы коммуникаций с потребителями, использует современные методы продвижения и персонализации, в том числе в цифровой среде</w:t>
            </w:r>
          </w:p>
        </w:tc>
        <w:tc>
          <w:tcPr>
            <w:tcW w:w="3011" w:type="pct"/>
          </w:tcPr>
          <w:p w14:paraId="0ADC5A8A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428A0B84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проводить контент-анализ и настраивать каналы коммуникаций с потребителями с использованием современных методов продвижения</w:t>
            </w:r>
          </w:p>
          <w:p w14:paraId="44E8A750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67722B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1793A7C0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проведения контент-анализа, выбора и эффективного настраивания каналов коммуникаций, в том числе в цифровой среде</w:t>
            </w:r>
          </w:p>
        </w:tc>
      </w:tr>
      <w:tr w:rsidR="00996FB3" w:rsidRPr="007E0BA8" w14:paraId="6D6ED44A" w14:textId="77777777" w:rsidTr="007E0BA8">
        <w:trPr>
          <w:trHeight w:val="212"/>
        </w:trPr>
        <w:tc>
          <w:tcPr>
            <w:tcW w:w="958" w:type="pct"/>
          </w:tcPr>
          <w:p w14:paraId="427A7288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1031" w:type="pct"/>
          </w:tcPr>
          <w:p w14:paraId="6E88A1CC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</w:p>
        </w:tc>
        <w:tc>
          <w:tcPr>
            <w:tcW w:w="3011" w:type="pct"/>
          </w:tcPr>
          <w:p w14:paraId="0AB3F983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577C75E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проводить маркетинговые исследования и анализировать маркетинговые данные с использованием современного ПО</w:t>
            </w:r>
          </w:p>
          <w:p w14:paraId="4F284481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D8DD28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58A92EA2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проведения маркетинговых исследований и анализа полученных данных, в том числе и в цифровой среде, для обеспечения управленческих решений</w:t>
            </w:r>
          </w:p>
        </w:tc>
      </w:tr>
      <w:tr w:rsidR="00996FB3" w:rsidRPr="007E0BA8" w14:paraId="503C9742" w14:textId="77777777" w:rsidTr="007E0BA8">
        <w:trPr>
          <w:trHeight w:val="212"/>
        </w:trPr>
        <w:tc>
          <w:tcPr>
            <w:tcW w:w="958" w:type="pct"/>
          </w:tcPr>
          <w:p w14:paraId="4FD31A1C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1031" w:type="pct"/>
          </w:tcPr>
          <w:p w14:paraId="709D8E7E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ПК-3.3 - Осуществляет подготовку планов маркетинга и брендинга, контроль и оценку их эффективности, в том числе в цифровой среде</w:t>
            </w:r>
          </w:p>
        </w:tc>
        <w:tc>
          <w:tcPr>
            <w:tcW w:w="3011" w:type="pct"/>
          </w:tcPr>
          <w:p w14:paraId="67706E4F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5F44B453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осуществлять разработку и оценку эффективности стратегий и планов в области маркетинга и брендинга, в том числе в цифровой среде</w:t>
            </w:r>
          </w:p>
          <w:p w14:paraId="69C6B602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414D1C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6F37F19A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навыками подготовки, контроля и оценки эффективности планов маркетинга и брендинга</w:t>
            </w:r>
          </w:p>
        </w:tc>
      </w:tr>
      <w:tr w:rsidR="00996FB3" w:rsidRPr="007E0BA8" w14:paraId="67835CEE" w14:textId="77777777" w:rsidTr="007E0BA8">
        <w:trPr>
          <w:trHeight w:val="212"/>
        </w:trPr>
        <w:tc>
          <w:tcPr>
            <w:tcW w:w="958" w:type="pct"/>
          </w:tcPr>
          <w:p w14:paraId="3F83919F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ПК-4 - Способен применять принципы, модели, инструменты и информационные технологии в области маркетинга, а также осуществлять коммуникации с потребителями и стейкхолдерами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1031" w:type="pct"/>
          </w:tcPr>
          <w:p w14:paraId="35766804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ПК-4.3 - Применяет знания и умения в области построения маркетинговых моделей и механизмы организации и функционирования маркетинговых цифровых платформ для обеспечения непрерывной связи с потребителями и другими стейкхолдерами</w:t>
            </w:r>
          </w:p>
        </w:tc>
        <w:tc>
          <w:tcPr>
            <w:tcW w:w="3011" w:type="pct"/>
          </w:tcPr>
          <w:p w14:paraId="1A812078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66C76C37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осуществлять персонализированные коммуникации с потребителями с помощью информационных технологий</w:t>
            </w:r>
          </w:p>
          <w:p w14:paraId="0B8F64E8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1ED37A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14A3B5D5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методами и инструментами информационных технологий для осуществления коммуникаций с потребителями</w:t>
            </w:r>
          </w:p>
        </w:tc>
      </w:tr>
      <w:tr w:rsidR="00996FB3" w:rsidRPr="007E0BA8" w14:paraId="70CD3CED" w14:textId="77777777" w:rsidTr="007E0BA8">
        <w:trPr>
          <w:trHeight w:val="212"/>
        </w:trPr>
        <w:tc>
          <w:tcPr>
            <w:tcW w:w="958" w:type="pct"/>
          </w:tcPr>
          <w:p w14:paraId="35910B46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бизнес-модели, в том числе в цифровой среде и в условиях глобализации</w:t>
            </w:r>
          </w:p>
        </w:tc>
        <w:tc>
          <w:tcPr>
            <w:tcW w:w="1031" w:type="pct"/>
          </w:tcPr>
          <w:p w14:paraId="186A5D17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ПК-5.3 - Владеет методами и инструментами анализа бизнес-моделей в условиях глобализации</w:t>
            </w:r>
          </w:p>
        </w:tc>
        <w:tc>
          <w:tcPr>
            <w:tcW w:w="3011" w:type="pct"/>
          </w:tcPr>
          <w:p w14:paraId="4381FAF8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6C85DE19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анализировать бизнес-модели в цифровой среде в условиях глобализации</w:t>
            </w:r>
          </w:p>
          <w:p w14:paraId="66A65566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270EB0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736B273D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методами и инструментами оценки бизнес-моделей</w:t>
            </w:r>
          </w:p>
        </w:tc>
      </w:tr>
      <w:tr w:rsidR="00996FB3" w:rsidRPr="007E0BA8" w14:paraId="54A110ED" w14:textId="77777777" w:rsidTr="007E0BA8">
        <w:trPr>
          <w:trHeight w:val="212"/>
        </w:trPr>
        <w:tc>
          <w:tcPr>
            <w:tcW w:w="958" w:type="pct"/>
          </w:tcPr>
          <w:p w14:paraId="0CA75459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ПК-6 - Способен позиционировать бренды, планировать и реализовывать стратегии продвижения и развития бренда в рамках маркетинговой политики</w:t>
            </w:r>
          </w:p>
        </w:tc>
        <w:tc>
          <w:tcPr>
            <w:tcW w:w="1031" w:type="pct"/>
          </w:tcPr>
          <w:p w14:paraId="0A5BA4BD" w14:textId="77777777" w:rsidR="00996FB3" w:rsidRPr="007E0BA8" w:rsidRDefault="00C76457" w:rsidP="007E0BA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ПК-6.2 - Осуществляет планирование, реализацию и оценку эффективности маркетинговых политик по продвижению брендов различных организаций и территориальных образований</w:t>
            </w:r>
          </w:p>
        </w:tc>
        <w:tc>
          <w:tcPr>
            <w:tcW w:w="3011" w:type="pct"/>
          </w:tcPr>
          <w:p w14:paraId="78CBA84B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Уметь:</w:t>
            </w:r>
          </w:p>
          <w:p w14:paraId="380449F2" w14:textId="77777777" w:rsidR="00DC0676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планировать, реализовывать и оценивать эффективность политики продвижения бренда организации, территории</w:t>
            </w:r>
          </w:p>
          <w:p w14:paraId="179596C4" w14:textId="77777777" w:rsidR="00DC0676" w:rsidRPr="007E0BA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C5AC7A" w14:textId="77777777" w:rsidR="002E5704" w:rsidRPr="007E0BA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Владеть:</w:t>
            </w:r>
          </w:p>
          <w:p w14:paraId="1A76A4E8" w14:textId="77777777" w:rsidR="00996FB3" w:rsidRPr="007E0BA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методами планирования, позиционирования, реализации маркетинговой политики продвижения бренда и территории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7E0BA8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E0BA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E0BA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E0BA8" w:rsidRDefault="005D11CD" w:rsidP="007E0BA8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E0BA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E0BA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E0BA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7E0BA8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E0BA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E0BA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E0BA8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7E0BA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Установочное организационное собрание; составление индивидуального задания на практику, заполнение личного листка, оформление документов; прохождение инструктажа по технике безопасности и правилам внутреннего распорядка.</w:t>
            </w:r>
          </w:p>
        </w:tc>
      </w:tr>
      <w:tr w:rsidR="005D11CD" w:rsidRPr="007E0BA8" w14:paraId="5624029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3A3A" w14:textId="77777777" w:rsidR="005D11CD" w:rsidRPr="007E0BA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CA6" w14:textId="77777777" w:rsidR="005D11CD" w:rsidRPr="007E0BA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E0BA8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A460" w14:textId="77777777" w:rsidR="005D11CD" w:rsidRPr="007E0BA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Выполнение заданий практики: сбор, систематизация информации; обработка и анализ фактического материала, подготовка отчета.</w:t>
            </w:r>
          </w:p>
        </w:tc>
      </w:tr>
      <w:tr w:rsidR="005D11CD" w:rsidRPr="007E0BA8" w14:paraId="38A7F10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3819" w14:textId="77777777" w:rsidR="005D11CD" w:rsidRPr="007E0BA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E29D" w14:textId="77777777" w:rsidR="005D11CD" w:rsidRPr="007E0BA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E0BA8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581C" w14:textId="77777777" w:rsidR="005D11CD" w:rsidRPr="007E0BA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7E0BA8">
              <w:rPr>
                <w:sz w:val="22"/>
                <w:szCs w:val="22"/>
                <w:lang w:bidi="ru-RU"/>
              </w:rPr>
              <w:t>Редактирование и окончательное оформление отчета, личного листка и инд. задания, защита отчета комиссии.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8"/>
        <w:gridCol w:w="3484"/>
      </w:tblGrid>
      <w:tr w:rsidR="0065641B" w:rsidRPr="0065641B" w14:paraId="3464B1F7" w14:textId="77777777" w:rsidTr="007E0BA8">
        <w:tc>
          <w:tcPr>
            <w:tcW w:w="3153" w:type="pct"/>
            <w:shd w:val="clear" w:color="auto" w:fill="auto"/>
          </w:tcPr>
          <w:p w14:paraId="7E1C7DCA" w14:textId="77777777" w:rsidR="00530A60" w:rsidRPr="007E0BA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E0BA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47" w:type="pct"/>
            <w:shd w:val="clear" w:color="auto" w:fill="auto"/>
          </w:tcPr>
          <w:p w14:paraId="2612A585" w14:textId="77777777" w:rsidR="00530A60" w:rsidRPr="007E0BA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7E0BA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7E0BA8">
        <w:tc>
          <w:tcPr>
            <w:tcW w:w="3153" w:type="pct"/>
            <w:shd w:val="clear" w:color="auto" w:fill="auto"/>
          </w:tcPr>
          <w:p w14:paraId="160C119F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Маркетинг : учебник / [О.У.Юлдашева, И.А.Аренков, А.А.Белостоцкая и др.] ; под ред. О.У.Юлдашевой ; М-во науки и высш. образования Рос. Федерации, С.-Петерб. гос. экон. ун-т, Каф. Маркетинга - Санкт-Петербург : Изд-во СПбГЭУ, 2020  - Посвящ. 90-летию СПбГЭУ (ФИНЭК-</w:t>
            </w:r>
            <w:r w:rsidRPr="007E0BA8">
              <w:rPr>
                <w:sz w:val="22"/>
                <w:szCs w:val="22"/>
                <w:lang w:val="en-US"/>
              </w:rPr>
              <w:t>UNECON</w:t>
            </w:r>
            <w:r w:rsidRPr="007E0BA8">
              <w:rPr>
                <w:sz w:val="22"/>
                <w:szCs w:val="22"/>
              </w:rPr>
              <w:t>) и 30-летию каф. Маркетинга : Сведения доступны также по Интернету</w:t>
            </w:r>
          </w:p>
        </w:tc>
        <w:tc>
          <w:tcPr>
            <w:tcW w:w="1847" w:type="pct"/>
            <w:shd w:val="clear" w:color="auto" w:fill="auto"/>
          </w:tcPr>
          <w:p w14:paraId="680CBFC6" w14:textId="77777777" w:rsidR="00530A60" w:rsidRPr="007E0BA8" w:rsidRDefault="007859F2">
            <w:pPr>
              <w:rPr>
                <w:sz w:val="22"/>
                <w:szCs w:val="22"/>
              </w:rPr>
            </w:pPr>
            <w:hyperlink r:id="rId9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http://opac.unecon.ru/elibrary ... D1%88%D0%B5%D0%B2%D0%B0_20.pdf</w:t>
              </w:r>
            </w:hyperlink>
          </w:p>
        </w:tc>
      </w:tr>
      <w:tr w:rsidR="00530A60" w:rsidRPr="0065641B" w14:paraId="64A5645B" w14:textId="77777777" w:rsidTr="007E0BA8">
        <w:tc>
          <w:tcPr>
            <w:tcW w:w="3153" w:type="pct"/>
            <w:shd w:val="clear" w:color="auto" w:fill="auto"/>
          </w:tcPr>
          <w:p w14:paraId="1DD7797C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Маркетинг и цифровые коммуникации : учебник / [О.У.Юлдашева и др.] ; под ред. О.У.Юлдашевой ; М-во науки и высш. образования Рос. Федерации, С.-Петерб. гос. экон. ун-т, Каф. маркетинга .— Санкт-Петербург : Изд-во СПбГЭУ, 2019 .— </w:t>
            </w:r>
            <w:r w:rsidRPr="000C5335">
              <w:rPr>
                <w:sz w:val="22"/>
                <w:szCs w:val="22"/>
              </w:rPr>
              <w:t>231 с. : Сведения доступны также по Интернету</w:t>
            </w:r>
          </w:p>
        </w:tc>
        <w:tc>
          <w:tcPr>
            <w:tcW w:w="1847" w:type="pct"/>
            <w:shd w:val="clear" w:color="auto" w:fill="auto"/>
          </w:tcPr>
          <w:p w14:paraId="6E5C43E4" w14:textId="77777777" w:rsidR="00530A60" w:rsidRPr="007E0BA8" w:rsidRDefault="007859F2">
            <w:pPr>
              <w:rPr>
                <w:sz w:val="22"/>
                <w:szCs w:val="22"/>
              </w:rPr>
            </w:pPr>
            <w:hyperlink r:id="rId10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http://opac.unecon.ru/elibrary ... BA%D0%B0%D1%86%D0%B8%D0%B8.pdf</w:t>
              </w:r>
            </w:hyperlink>
          </w:p>
        </w:tc>
      </w:tr>
      <w:tr w:rsidR="00530A60" w:rsidRPr="0065641B" w14:paraId="7BD15F59" w14:textId="77777777" w:rsidTr="007E0BA8">
        <w:tc>
          <w:tcPr>
            <w:tcW w:w="3153" w:type="pct"/>
            <w:shd w:val="clear" w:color="auto" w:fill="auto"/>
          </w:tcPr>
          <w:p w14:paraId="3807F1DE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Маркетинговые исследования и ситуационный анализ. : учебник и практикум / И. И. Скоробогатых, Д. М. Ефимова, Н. И. Ивашкова [и др.] ; под общ. ред. И. И. Скоробогатых, Д. М. Ефимовой. — Москва : КноРус, 2022. — 568 с.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978-5-406-09451-8.</w:t>
            </w:r>
          </w:p>
        </w:tc>
        <w:tc>
          <w:tcPr>
            <w:tcW w:w="1847" w:type="pct"/>
            <w:shd w:val="clear" w:color="auto" w:fill="auto"/>
          </w:tcPr>
          <w:p w14:paraId="23D6A053" w14:textId="77777777" w:rsidR="00530A60" w:rsidRPr="007E0BA8" w:rsidRDefault="007859F2">
            <w:pPr>
              <w:rPr>
                <w:sz w:val="22"/>
                <w:szCs w:val="22"/>
              </w:rPr>
            </w:pPr>
            <w:hyperlink r:id="rId11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https://book.ru/book/943117</w:t>
              </w:r>
            </w:hyperlink>
          </w:p>
        </w:tc>
      </w:tr>
      <w:tr w:rsidR="00530A60" w:rsidRPr="0065641B" w14:paraId="4C1840C5" w14:textId="77777777" w:rsidTr="007E0BA8">
        <w:tc>
          <w:tcPr>
            <w:tcW w:w="3153" w:type="pct"/>
            <w:shd w:val="clear" w:color="auto" w:fill="auto"/>
          </w:tcPr>
          <w:p w14:paraId="2A43D950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Курочкина, А. Ю.  Управление качеством услуг : учебник и практикум для вузов / А. Ю. Курочкина. — 2-е изд., испр. и доп. — Москва : Издательство Юрайт, 2025. — 172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978-5-534-07316-4.</w:t>
            </w:r>
          </w:p>
        </w:tc>
        <w:tc>
          <w:tcPr>
            <w:tcW w:w="1847" w:type="pct"/>
            <w:shd w:val="clear" w:color="auto" w:fill="auto"/>
          </w:tcPr>
          <w:p w14:paraId="07F48ED5" w14:textId="77777777" w:rsidR="00530A60" w:rsidRPr="007E0BA8" w:rsidRDefault="007859F2">
            <w:pPr>
              <w:rPr>
                <w:sz w:val="22"/>
                <w:szCs w:val="22"/>
              </w:rPr>
            </w:pPr>
            <w:hyperlink r:id="rId12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https://urait.ru/bcode/561433</w:t>
              </w:r>
            </w:hyperlink>
          </w:p>
        </w:tc>
      </w:tr>
      <w:tr w:rsidR="00530A60" w:rsidRPr="000C5335" w14:paraId="1CD82C1F" w14:textId="77777777" w:rsidTr="007E0BA8">
        <w:tc>
          <w:tcPr>
            <w:tcW w:w="3153" w:type="pct"/>
            <w:shd w:val="clear" w:color="auto" w:fill="auto"/>
          </w:tcPr>
          <w:p w14:paraId="597992AB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Музыкант, В. Л.  Основы интегрированных коммуникаций: теория и современные практики в 2 ч. Часть 1. Стратегии, эффективный брендинг : учебник и практикум для вузов / В. Л. Музыкант. — 2-е изд., испр. и доп. — Москва : Издательство Юрайт, 2025. — 475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978-5-534-14309-6.</w:t>
            </w:r>
          </w:p>
        </w:tc>
        <w:tc>
          <w:tcPr>
            <w:tcW w:w="1847" w:type="pct"/>
            <w:shd w:val="clear" w:color="auto" w:fill="auto"/>
          </w:tcPr>
          <w:p w14:paraId="27FC8071" w14:textId="77777777" w:rsidR="00530A60" w:rsidRPr="007E0BA8" w:rsidRDefault="007859F2">
            <w:pPr>
              <w:rPr>
                <w:sz w:val="22"/>
                <w:szCs w:val="22"/>
                <w:lang w:val="en-US"/>
              </w:rPr>
            </w:pPr>
            <w:hyperlink r:id="rId13" w:anchor="page/3 " w:history="1">
              <w:r w:rsidR="00C76457" w:rsidRPr="007E0BA8">
                <w:rPr>
                  <w:color w:val="00008B"/>
                  <w:sz w:val="22"/>
                  <w:szCs w:val="22"/>
                  <w:u w:val="single"/>
                  <w:lang w:val="en-US"/>
                </w:rPr>
                <w:t xml:space="preserve">https://www.urait.ru/viewer/os ... tivnyy-brending-561316#page/3 </w:t>
              </w:r>
            </w:hyperlink>
          </w:p>
        </w:tc>
      </w:tr>
      <w:tr w:rsidR="00530A60" w:rsidRPr="0065641B" w14:paraId="30CC7A31" w14:textId="77777777" w:rsidTr="007E0BA8">
        <w:tc>
          <w:tcPr>
            <w:tcW w:w="3153" w:type="pct"/>
            <w:shd w:val="clear" w:color="auto" w:fill="auto"/>
          </w:tcPr>
          <w:p w14:paraId="2C21562A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Латышова, Людмила Сергеевна. Маркетинговый анализ: инструментарий и кейсы : Учебное пособие / Национальный исследовательский университет "Высшая школа экономики". </w:t>
            </w:r>
            <w:r w:rsidRPr="007E0BA8">
              <w:rPr>
                <w:sz w:val="22"/>
                <w:szCs w:val="22"/>
                <w:lang w:val="en-US"/>
              </w:rPr>
              <w:t>3. Москва : Издательско-торговая корпорация "Дашков и К", 2021. 142 с.</w:t>
            </w:r>
          </w:p>
        </w:tc>
        <w:tc>
          <w:tcPr>
            <w:tcW w:w="1847" w:type="pct"/>
            <w:shd w:val="clear" w:color="auto" w:fill="auto"/>
          </w:tcPr>
          <w:p w14:paraId="15F345E1" w14:textId="77777777" w:rsidR="00530A60" w:rsidRPr="007E0BA8" w:rsidRDefault="007859F2">
            <w:pPr>
              <w:rPr>
                <w:sz w:val="22"/>
                <w:szCs w:val="22"/>
              </w:rPr>
            </w:pPr>
            <w:hyperlink r:id="rId14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https://znanium.com/read?id=371006</w:t>
              </w:r>
            </w:hyperlink>
          </w:p>
        </w:tc>
      </w:tr>
      <w:tr w:rsidR="00530A60" w:rsidRPr="0065641B" w14:paraId="277F2B34" w14:textId="77777777" w:rsidTr="007E0BA8">
        <w:tc>
          <w:tcPr>
            <w:tcW w:w="3153" w:type="pct"/>
            <w:shd w:val="clear" w:color="auto" w:fill="auto"/>
          </w:tcPr>
          <w:p w14:paraId="2F787F25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Драганчук, Л. С. Поведение потребителей : учебное пособие / Л.С. Драганчук. — Москва : ИНФРА-М, 2024. — 192 с. — (Высшее образование: Бакалавриат). -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978-5-16-018917-8.</w:t>
            </w:r>
          </w:p>
        </w:tc>
        <w:tc>
          <w:tcPr>
            <w:tcW w:w="1847" w:type="pct"/>
            <w:shd w:val="clear" w:color="auto" w:fill="auto"/>
          </w:tcPr>
          <w:p w14:paraId="3CB28403" w14:textId="77777777" w:rsidR="00530A60" w:rsidRPr="007E0BA8" w:rsidRDefault="007859F2">
            <w:pPr>
              <w:rPr>
                <w:sz w:val="22"/>
                <w:szCs w:val="22"/>
              </w:rPr>
            </w:pPr>
            <w:hyperlink r:id="rId15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https://znanium.ru/read?id=431090</w:t>
              </w:r>
            </w:hyperlink>
          </w:p>
        </w:tc>
      </w:tr>
      <w:tr w:rsidR="00530A60" w:rsidRPr="000C5335" w14:paraId="761A9571" w14:textId="77777777" w:rsidTr="007E0BA8">
        <w:tc>
          <w:tcPr>
            <w:tcW w:w="3153" w:type="pct"/>
            <w:shd w:val="clear" w:color="auto" w:fill="auto"/>
          </w:tcPr>
          <w:p w14:paraId="54A921A3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Ойнер, О. К.  Управление результативностью маркетинга : учебник и практикум для вузов / О. К. Ойнер. — 2-е изд., перераб. и доп. — Москва : Издательство Юрайт, 2025. — 350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978-5-534-04642-7.</w:t>
            </w:r>
          </w:p>
        </w:tc>
        <w:tc>
          <w:tcPr>
            <w:tcW w:w="1847" w:type="pct"/>
            <w:shd w:val="clear" w:color="auto" w:fill="auto"/>
          </w:tcPr>
          <w:p w14:paraId="777C4972" w14:textId="77777777" w:rsidR="00530A60" w:rsidRPr="007E0BA8" w:rsidRDefault="007859F2">
            <w:pPr>
              <w:rPr>
                <w:sz w:val="22"/>
                <w:szCs w:val="22"/>
                <w:lang w:val="en-US"/>
              </w:rPr>
            </w:pPr>
            <w:hyperlink r:id="rId16" w:anchor="page/1" w:history="1">
              <w:r w:rsidR="00C76457" w:rsidRPr="007E0BA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https://urait.ru/viewer/upravl ... ostyu-marketinga-559811#page/1</w:t>
              </w:r>
            </w:hyperlink>
          </w:p>
        </w:tc>
      </w:tr>
      <w:tr w:rsidR="00530A60" w:rsidRPr="0065641B" w14:paraId="3EB5C66C" w14:textId="77777777" w:rsidTr="007E0BA8">
        <w:tc>
          <w:tcPr>
            <w:tcW w:w="3153" w:type="pct"/>
            <w:shd w:val="clear" w:color="auto" w:fill="auto"/>
          </w:tcPr>
          <w:p w14:paraId="74E41A24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Липсиц, И. В.  Ценообразование : учебник и практикум для вузов / И. В. Липсиц. — 4-е изд., испр. и доп. — Москва : Издательство Юрайт, 2025. — 321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978-5-534-19090-8.</w:t>
            </w:r>
          </w:p>
        </w:tc>
        <w:tc>
          <w:tcPr>
            <w:tcW w:w="1847" w:type="pct"/>
            <w:shd w:val="clear" w:color="auto" w:fill="auto"/>
          </w:tcPr>
          <w:p w14:paraId="6DCBCE49" w14:textId="77777777" w:rsidR="00530A60" w:rsidRPr="007E0BA8" w:rsidRDefault="007859F2">
            <w:pPr>
              <w:rPr>
                <w:sz w:val="22"/>
                <w:szCs w:val="22"/>
              </w:rPr>
            </w:pPr>
            <w:hyperlink r:id="rId17" w:anchor="page/1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https://urait.ru/viewer/cenoobrazovanie-559702#page/1</w:t>
              </w:r>
            </w:hyperlink>
          </w:p>
        </w:tc>
      </w:tr>
      <w:tr w:rsidR="00530A60" w:rsidRPr="000C5335" w14:paraId="6A8ACE4A" w14:textId="77777777" w:rsidTr="007E0BA8">
        <w:tc>
          <w:tcPr>
            <w:tcW w:w="3153" w:type="pct"/>
            <w:shd w:val="clear" w:color="auto" w:fill="auto"/>
          </w:tcPr>
          <w:p w14:paraId="5E89F978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Информационные системы и технологии в экономике и управлении в 2 ч. Часть 1 : учебник для вузов / ответственный редактор В. В. Трофимов. — 5-е изд., перераб. и доп. — Москва : Издательство Юрайт, 2025. — 375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978-5-534-09090-1.</w:t>
            </w:r>
          </w:p>
        </w:tc>
        <w:tc>
          <w:tcPr>
            <w:tcW w:w="1847" w:type="pct"/>
            <w:shd w:val="clear" w:color="auto" w:fill="auto"/>
          </w:tcPr>
          <w:p w14:paraId="6E34616F" w14:textId="77777777" w:rsidR="00530A60" w:rsidRPr="007E0BA8" w:rsidRDefault="007859F2">
            <w:pPr>
              <w:rPr>
                <w:sz w:val="22"/>
                <w:szCs w:val="22"/>
                <w:lang w:val="en-US"/>
              </w:rPr>
            </w:pPr>
            <w:hyperlink r:id="rId18" w:anchor="page/1" w:history="1">
              <w:r w:rsidR="00C76457" w:rsidRPr="007E0BA8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https://urait.ru/viewer/inform ... i-v-2-ch-chast-1-564598#page/1</w:t>
              </w:r>
            </w:hyperlink>
          </w:p>
        </w:tc>
      </w:tr>
      <w:tr w:rsidR="00530A60" w:rsidRPr="0065641B" w14:paraId="71806C7D" w14:textId="77777777" w:rsidTr="007E0BA8">
        <w:tc>
          <w:tcPr>
            <w:tcW w:w="3153" w:type="pct"/>
            <w:shd w:val="clear" w:color="auto" w:fill="auto"/>
          </w:tcPr>
          <w:p w14:paraId="6A18ED88" w14:textId="77777777" w:rsidR="00530A60" w:rsidRPr="007E0BA8" w:rsidRDefault="00C76457">
            <w:pPr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Домнин, В. Н.  Брендинг : учебник и практикум для вузов / В. Н. Домнин. — 3-е изд., испр. и доп. — Москва : Издательство Юрайт, 2025. — 555 с. — (Высшее образование). — </w:t>
            </w:r>
            <w:r w:rsidRPr="007E0BA8">
              <w:rPr>
                <w:sz w:val="22"/>
                <w:szCs w:val="22"/>
                <w:lang w:val="en-US"/>
              </w:rPr>
              <w:t>ISBN</w:t>
            </w:r>
            <w:r w:rsidRPr="007E0BA8">
              <w:rPr>
                <w:sz w:val="22"/>
                <w:szCs w:val="22"/>
              </w:rPr>
              <w:t xml:space="preserve"> 978-5-534-20975-4.</w:t>
            </w:r>
          </w:p>
        </w:tc>
        <w:tc>
          <w:tcPr>
            <w:tcW w:w="1847" w:type="pct"/>
            <w:shd w:val="clear" w:color="auto" w:fill="auto"/>
          </w:tcPr>
          <w:p w14:paraId="595D75E3" w14:textId="77777777" w:rsidR="00530A60" w:rsidRPr="007E0BA8" w:rsidRDefault="007859F2">
            <w:pPr>
              <w:rPr>
                <w:sz w:val="22"/>
                <w:szCs w:val="22"/>
              </w:rPr>
            </w:pPr>
            <w:hyperlink r:id="rId19" w:anchor="page/1" w:history="1">
              <w:r w:rsidR="00C76457" w:rsidRPr="007E0BA8">
                <w:rPr>
                  <w:color w:val="00008B"/>
                  <w:sz w:val="22"/>
                  <w:szCs w:val="22"/>
                  <w:u w:val="single"/>
                </w:rPr>
                <w:t>https://urait.ru/viewer/brending-559113#page/1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B96C40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6CEEE3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C5B641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EAEB8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5D780C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1C182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A56013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774791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20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>Научная электронная библиотека eLIBRARRY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>Научная электронная библиотека КиберЛеника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1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iLibrary</w:t>
            </w:r>
          </w:p>
          <w:p w14:paraId="5F418B42" w14:textId="77777777" w:rsidR="009E28D5" w:rsidRPr="0065641B" w:rsidRDefault="007859F2" w:rsidP="009E28D5">
            <w:hyperlink r:id="rId22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3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7E0BA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2693"/>
      </w:tblGrid>
      <w:tr w:rsidR="0065641B" w:rsidRPr="0065641B" w14:paraId="111BDC10" w14:textId="77777777" w:rsidTr="007E0BA8">
        <w:tc>
          <w:tcPr>
            <w:tcW w:w="6658" w:type="dxa"/>
            <w:shd w:val="clear" w:color="auto" w:fill="auto"/>
          </w:tcPr>
          <w:p w14:paraId="37B261DC" w14:textId="77777777" w:rsidR="00EE504A" w:rsidRPr="007E0BA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E0BA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693" w:type="dxa"/>
            <w:shd w:val="clear" w:color="auto" w:fill="auto"/>
          </w:tcPr>
          <w:p w14:paraId="5160FECD" w14:textId="77777777" w:rsidR="00EE504A" w:rsidRPr="007E0BA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E0BA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7E0BA8">
        <w:tc>
          <w:tcPr>
            <w:tcW w:w="6658" w:type="dxa"/>
            <w:shd w:val="clear" w:color="auto" w:fill="auto"/>
          </w:tcPr>
          <w:p w14:paraId="74D60044" w14:textId="2151759C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7E0BA8">
              <w:rPr>
                <w:sz w:val="22"/>
                <w:szCs w:val="22"/>
                <w:lang w:val="en-US"/>
              </w:rPr>
              <w:t>Jedia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TA</w:t>
            </w:r>
            <w:r w:rsidRPr="007E0BA8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7E0BA8">
              <w:rPr>
                <w:sz w:val="22"/>
                <w:szCs w:val="22"/>
                <w:lang w:val="en-US"/>
              </w:rPr>
              <w:t>ACER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Aspire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Z</w:t>
            </w:r>
            <w:r w:rsidRPr="007E0BA8">
              <w:rPr>
                <w:sz w:val="22"/>
                <w:szCs w:val="22"/>
              </w:rPr>
              <w:t xml:space="preserve">1811 - 1 шт., Акустическая система </w:t>
            </w:r>
            <w:r w:rsidRPr="007E0BA8">
              <w:rPr>
                <w:sz w:val="22"/>
                <w:szCs w:val="22"/>
                <w:lang w:val="en-US"/>
              </w:rPr>
              <w:t>JBL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CONTROL</w:t>
            </w:r>
            <w:r w:rsidRPr="007E0BA8">
              <w:rPr>
                <w:sz w:val="22"/>
                <w:szCs w:val="22"/>
              </w:rPr>
              <w:t xml:space="preserve"> 25 </w:t>
            </w:r>
            <w:r w:rsidRPr="007E0BA8">
              <w:rPr>
                <w:sz w:val="22"/>
                <w:szCs w:val="22"/>
                <w:lang w:val="en-US"/>
              </w:rPr>
              <w:t>WH</w:t>
            </w:r>
            <w:r w:rsidRPr="007E0BA8">
              <w:rPr>
                <w:sz w:val="22"/>
                <w:szCs w:val="22"/>
              </w:rPr>
              <w:t xml:space="preserve"> - 2 шт., Мультимедиа проектор </w:t>
            </w:r>
            <w:r w:rsidRPr="007E0BA8">
              <w:rPr>
                <w:sz w:val="22"/>
                <w:szCs w:val="22"/>
                <w:lang w:val="en-US"/>
              </w:rPr>
              <w:t>NEC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V</w:t>
            </w:r>
            <w:r w:rsidRPr="007E0BA8">
              <w:rPr>
                <w:sz w:val="22"/>
                <w:szCs w:val="22"/>
              </w:rPr>
              <w:t>300</w:t>
            </w:r>
            <w:r w:rsidRPr="007E0BA8">
              <w:rPr>
                <w:sz w:val="22"/>
                <w:szCs w:val="22"/>
                <w:lang w:val="en-US"/>
              </w:rPr>
              <w:t>W</w:t>
            </w:r>
            <w:r w:rsidRPr="007E0B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50D52238" w14:textId="7777777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E0BA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06E046A" w14:textId="77777777" w:rsidTr="007E0BA8">
        <w:tc>
          <w:tcPr>
            <w:tcW w:w="6658" w:type="dxa"/>
            <w:shd w:val="clear" w:color="auto" w:fill="auto"/>
          </w:tcPr>
          <w:p w14:paraId="00791B49" w14:textId="6E8C0A26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7E0BA8">
              <w:rPr>
                <w:sz w:val="22"/>
                <w:szCs w:val="22"/>
                <w:lang w:val="en-US"/>
              </w:rPr>
              <w:t>Acer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Aspire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Z</w:t>
            </w:r>
            <w:r w:rsidRPr="007E0BA8">
              <w:rPr>
                <w:sz w:val="22"/>
                <w:szCs w:val="22"/>
              </w:rPr>
              <w:t xml:space="preserve">1811 </w:t>
            </w:r>
            <w:r w:rsidRPr="007E0BA8">
              <w:rPr>
                <w:sz w:val="22"/>
                <w:szCs w:val="22"/>
                <w:lang w:val="en-US"/>
              </w:rPr>
              <w:t>Intel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Core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i</w:t>
            </w:r>
            <w:r w:rsidRPr="007E0BA8">
              <w:rPr>
                <w:sz w:val="22"/>
                <w:szCs w:val="22"/>
              </w:rPr>
              <w:t>5-2400</w:t>
            </w:r>
            <w:r w:rsidRPr="007E0BA8">
              <w:rPr>
                <w:sz w:val="22"/>
                <w:szCs w:val="22"/>
                <w:lang w:val="en-US"/>
              </w:rPr>
              <w:t>S</w:t>
            </w:r>
            <w:r w:rsidRPr="007E0BA8">
              <w:rPr>
                <w:sz w:val="22"/>
                <w:szCs w:val="22"/>
              </w:rPr>
              <w:t>@2.50</w:t>
            </w:r>
            <w:r w:rsidRPr="007E0BA8">
              <w:rPr>
                <w:sz w:val="22"/>
                <w:szCs w:val="22"/>
                <w:lang w:val="en-US"/>
              </w:rPr>
              <w:t>GHz</w:t>
            </w:r>
            <w:r w:rsidRPr="007E0BA8">
              <w:rPr>
                <w:sz w:val="22"/>
                <w:szCs w:val="22"/>
              </w:rPr>
              <w:t>/4</w:t>
            </w:r>
            <w:r w:rsidRPr="007E0BA8">
              <w:rPr>
                <w:sz w:val="22"/>
                <w:szCs w:val="22"/>
                <w:lang w:val="en-US"/>
              </w:rPr>
              <w:t>Gb</w:t>
            </w:r>
            <w:r w:rsidRPr="007E0BA8">
              <w:rPr>
                <w:sz w:val="22"/>
                <w:szCs w:val="22"/>
              </w:rPr>
              <w:t>/1</w:t>
            </w:r>
            <w:r w:rsidRPr="007E0BA8">
              <w:rPr>
                <w:sz w:val="22"/>
                <w:szCs w:val="22"/>
                <w:lang w:val="en-US"/>
              </w:rPr>
              <w:t>Tb</w:t>
            </w:r>
            <w:r w:rsidRPr="007E0BA8">
              <w:rPr>
                <w:sz w:val="22"/>
                <w:szCs w:val="22"/>
              </w:rPr>
              <w:t xml:space="preserve"> - 1 шт.,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 xml:space="preserve">Мультимедийный проектор </w:t>
            </w:r>
            <w:r w:rsidRPr="007E0BA8">
              <w:rPr>
                <w:sz w:val="22"/>
                <w:szCs w:val="22"/>
                <w:lang w:val="en-US"/>
              </w:rPr>
              <w:t>Optoma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x</w:t>
            </w:r>
            <w:r w:rsidRPr="007E0BA8">
              <w:rPr>
                <w:sz w:val="22"/>
                <w:szCs w:val="22"/>
              </w:rPr>
              <w:t xml:space="preserve"> 400 - 1 шт., Экран с электро-приводом </w:t>
            </w:r>
            <w:r w:rsidRPr="007E0BA8">
              <w:rPr>
                <w:sz w:val="22"/>
                <w:szCs w:val="22"/>
                <w:lang w:val="en-US"/>
              </w:rPr>
              <w:t>Draper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Baronet</w:t>
            </w:r>
            <w:r w:rsidRPr="007E0BA8">
              <w:rPr>
                <w:sz w:val="22"/>
                <w:szCs w:val="22"/>
              </w:rPr>
              <w:t xml:space="preserve"> 153х200 см - 1 шт., Микшер усилитель </w:t>
            </w:r>
            <w:r w:rsidRPr="007E0BA8">
              <w:rPr>
                <w:sz w:val="22"/>
                <w:szCs w:val="22"/>
                <w:lang w:val="en-US"/>
              </w:rPr>
              <w:t>Jedia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TA</w:t>
            </w:r>
            <w:r w:rsidRPr="007E0BA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E0BA8">
              <w:rPr>
                <w:sz w:val="22"/>
                <w:szCs w:val="22"/>
                <w:lang w:val="en-US"/>
              </w:rPr>
              <w:t>Hi</w:t>
            </w:r>
            <w:r w:rsidRPr="007E0BA8">
              <w:rPr>
                <w:sz w:val="22"/>
                <w:szCs w:val="22"/>
              </w:rPr>
              <w:t>-</w:t>
            </w:r>
            <w:r w:rsidRPr="007E0BA8">
              <w:rPr>
                <w:sz w:val="22"/>
                <w:szCs w:val="22"/>
                <w:lang w:val="en-US"/>
              </w:rPr>
              <w:t>Fi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PRO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MASK</w:t>
            </w:r>
            <w:r w:rsidRPr="007E0BA8">
              <w:rPr>
                <w:sz w:val="22"/>
                <w:szCs w:val="22"/>
              </w:rPr>
              <w:t>6</w:t>
            </w:r>
            <w:r w:rsidRPr="007E0BA8">
              <w:rPr>
                <w:sz w:val="22"/>
                <w:szCs w:val="22"/>
                <w:lang w:val="en-US"/>
              </w:rPr>
              <w:t>T</w:t>
            </w:r>
            <w:r w:rsidRPr="007E0BA8">
              <w:rPr>
                <w:sz w:val="22"/>
                <w:szCs w:val="22"/>
              </w:rPr>
              <w:t>-</w:t>
            </w:r>
            <w:r w:rsidRPr="007E0BA8">
              <w:rPr>
                <w:sz w:val="22"/>
                <w:szCs w:val="22"/>
                <w:lang w:val="en-US"/>
              </w:rPr>
              <w:t>W</w:t>
            </w:r>
            <w:r w:rsidRPr="007E0BA8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41186881" w14:textId="7777777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E0BA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B0E4B92" w14:textId="77777777" w:rsidTr="007E0BA8">
        <w:tc>
          <w:tcPr>
            <w:tcW w:w="6658" w:type="dxa"/>
            <w:shd w:val="clear" w:color="auto" w:fill="auto"/>
          </w:tcPr>
          <w:p w14:paraId="77AC3CDB" w14:textId="0D6E426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7E0BA8">
              <w:rPr>
                <w:sz w:val="22"/>
                <w:szCs w:val="22"/>
                <w:lang w:val="en-US"/>
              </w:rPr>
              <w:t>Acer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Aspire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Z</w:t>
            </w:r>
            <w:r w:rsidRPr="007E0BA8">
              <w:rPr>
                <w:sz w:val="22"/>
                <w:szCs w:val="22"/>
              </w:rPr>
              <w:t xml:space="preserve">1811 </w:t>
            </w:r>
            <w:r w:rsidRPr="007E0BA8">
              <w:rPr>
                <w:sz w:val="22"/>
                <w:szCs w:val="22"/>
                <w:lang w:val="en-US"/>
              </w:rPr>
              <w:t>Intel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Core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i</w:t>
            </w:r>
            <w:r w:rsidRPr="007E0BA8">
              <w:rPr>
                <w:sz w:val="22"/>
                <w:szCs w:val="22"/>
              </w:rPr>
              <w:t>5-2400</w:t>
            </w:r>
            <w:r w:rsidRPr="007E0BA8">
              <w:rPr>
                <w:sz w:val="22"/>
                <w:szCs w:val="22"/>
                <w:lang w:val="en-US"/>
              </w:rPr>
              <w:t>S</w:t>
            </w:r>
            <w:r w:rsidRPr="007E0BA8">
              <w:rPr>
                <w:sz w:val="22"/>
                <w:szCs w:val="22"/>
              </w:rPr>
              <w:t>@2.50</w:t>
            </w:r>
            <w:r w:rsidRPr="007E0BA8">
              <w:rPr>
                <w:sz w:val="22"/>
                <w:szCs w:val="22"/>
                <w:lang w:val="en-US"/>
              </w:rPr>
              <w:t>GHz</w:t>
            </w:r>
            <w:r w:rsidRPr="007E0BA8">
              <w:rPr>
                <w:sz w:val="22"/>
                <w:szCs w:val="22"/>
              </w:rPr>
              <w:t>/4</w:t>
            </w:r>
            <w:r w:rsidRPr="007E0BA8">
              <w:rPr>
                <w:sz w:val="22"/>
                <w:szCs w:val="22"/>
                <w:lang w:val="en-US"/>
              </w:rPr>
              <w:t>Gb</w:t>
            </w:r>
            <w:r w:rsidRPr="007E0BA8">
              <w:rPr>
                <w:sz w:val="22"/>
                <w:szCs w:val="22"/>
              </w:rPr>
              <w:t>/1</w:t>
            </w:r>
            <w:r w:rsidRPr="007E0BA8">
              <w:rPr>
                <w:sz w:val="22"/>
                <w:szCs w:val="22"/>
                <w:lang w:val="en-US"/>
              </w:rPr>
              <w:t>Tb</w:t>
            </w:r>
            <w:r w:rsidRPr="007E0BA8">
              <w:rPr>
                <w:sz w:val="22"/>
                <w:szCs w:val="22"/>
              </w:rPr>
              <w:t xml:space="preserve"> - 1 шт., Микшер усилитель </w:t>
            </w:r>
            <w:r w:rsidRPr="007E0BA8">
              <w:rPr>
                <w:sz w:val="22"/>
                <w:szCs w:val="22"/>
                <w:lang w:val="en-US"/>
              </w:rPr>
              <w:t>Jedia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TA</w:t>
            </w:r>
            <w:r w:rsidRPr="007E0BA8">
              <w:rPr>
                <w:sz w:val="22"/>
                <w:szCs w:val="22"/>
              </w:rPr>
              <w:t xml:space="preserve">-1120 в комплекте - 1 шт., Колонки </w:t>
            </w:r>
            <w:r w:rsidRPr="007E0BA8">
              <w:rPr>
                <w:sz w:val="22"/>
                <w:szCs w:val="22"/>
                <w:lang w:val="en-US"/>
              </w:rPr>
              <w:t>Hi</w:t>
            </w:r>
            <w:r w:rsidRPr="007E0BA8">
              <w:rPr>
                <w:sz w:val="22"/>
                <w:szCs w:val="22"/>
              </w:rPr>
              <w:t>-</w:t>
            </w:r>
            <w:r w:rsidRPr="007E0BA8">
              <w:rPr>
                <w:sz w:val="22"/>
                <w:szCs w:val="22"/>
                <w:lang w:val="en-US"/>
              </w:rPr>
              <w:t>Fi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PRO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MASK</w:t>
            </w:r>
            <w:r w:rsidRPr="007E0BA8">
              <w:rPr>
                <w:sz w:val="22"/>
                <w:szCs w:val="22"/>
              </w:rPr>
              <w:t>6</w:t>
            </w:r>
            <w:r w:rsidRPr="007E0BA8">
              <w:rPr>
                <w:sz w:val="22"/>
                <w:szCs w:val="22"/>
                <w:lang w:val="en-US"/>
              </w:rPr>
              <w:t>T</w:t>
            </w:r>
            <w:r w:rsidRPr="007E0BA8">
              <w:rPr>
                <w:sz w:val="22"/>
                <w:szCs w:val="22"/>
              </w:rPr>
              <w:t>-</w:t>
            </w:r>
            <w:r w:rsidRPr="007E0BA8">
              <w:rPr>
                <w:sz w:val="22"/>
                <w:szCs w:val="22"/>
                <w:lang w:val="en-US"/>
              </w:rPr>
              <w:t>W</w:t>
            </w:r>
            <w:r w:rsidRPr="007E0BA8">
              <w:rPr>
                <w:sz w:val="22"/>
                <w:szCs w:val="22"/>
              </w:rPr>
              <w:t xml:space="preserve"> (2шт.) - 1 шт., Экран с электропривод,</w:t>
            </w:r>
            <w:r w:rsidRPr="007E0BA8">
              <w:rPr>
                <w:sz w:val="22"/>
                <w:szCs w:val="22"/>
                <w:lang w:val="en-US"/>
              </w:rPr>
              <w:t>DRAPER</w:t>
            </w:r>
            <w:r w:rsidRPr="007E0BA8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25A7A269" w14:textId="7777777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E0BA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EC608FA" w14:textId="77777777" w:rsidTr="007E0BA8">
        <w:tc>
          <w:tcPr>
            <w:tcW w:w="6658" w:type="dxa"/>
            <w:shd w:val="clear" w:color="auto" w:fill="auto"/>
          </w:tcPr>
          <w:p w14:paraId="5E75E712" w14:textId="59F620CA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7E0BA8">
              <w:rPr>
                <w:sz w:val="22"/>
                <w:szCs w:val="22"/>
                <w:lang w:val="en-US"/>
              </w:rPr>
              <w:t>HP</w:t>
            </w:r>
            <w:r w:rsidRPr="007E0BA8">
              <w:rPr>
                <w:sz w:val="22"/>
                <w:szCs w:val="22"/>
              </w:rPr>
              <w:t xml:space="preserve"> 250 </w:t>
            </w:r>
            <w:r w:rsidRPr="007E0BA8">
              <w:rPr>
                <w:sz w:val="22"/>
                <w:szCs w:val="22"/>
                <w:lang w:val="en-US"/>
              </w:rPr>
              <w:t>G</w:t>
            </w:r>
            <w:r w:rsidRPr="007E0BA8">
              <w:rPr>
                <w:sz w:val="22"/>
                <w:szCs w:val="22"/>
              </w:rPr>
              <w:t>6 1</w:t>
            </w:r>
            <w:r w:rsidRPr="007E0BA8">
              <w:rPr>
                <w:sz w:val="22"/>
                <w:szCs w:val="22"/>
                <w:lang w:val="en-US"/>
              </w:rPr>
              <w:t>WY</w:t>
            </w:r>
            <w:r w:rsidRPr="007E0BA8">
              <w:rPr>
                <w:sz w:val="22"/>
                <w:szCs w:val="22"/>
              </w:rPr>
              <w:t>58</w:t>
            </w:r>
            <w:r w:rsidRPr="007E0BA8">
              <w:rPr>
                <w:sz w:val="22"/>
                <w:szCs w:val="22"/>
                <w:lang w:val="en-US"/>
              </w:rPr>
              <w:t>EA</w:t>
            </w:r>
            <w:r w:rsidRPr="007E0BA8">
              <w:rPr>
                <w:sz w:val="22"/>
                <w:szCs w:val="22"/>
              </w:rPr>
              <w:t xml:space="preserve">, Мультимедийный проектор </w:t>
            </w:r>
            <w:r w:rsidRPr="007E0BA8">
              <w:rPr>
                <w:sz w:val="22"/>
                <w:szCs w:val="22"/>
                <w:lang w:val="en-US"/>
              </w:rPr>
              <w:t>LG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PF</w:t>
            </w:r>
            <w:r w:rsidRPr="007E0BA8">
              <w:rPr>
                <w:sz w:val="22"/>
                <w:szCs w:val="22"/>
              </w:rPr>
              <w:t>1500</w:t>
            </w:r>
            <w:r w:rsidRPr="007E0BA8">
              <w:rPr>
                <w:sz w:val="22"/>
                <w:szCs w:val="22"/>
                <w:lang w:val="en-US"/>
              </w:rPr>
              <w:t>G</w:t>
            </w:r>
            <w:r w:rsidRPr="007E0BA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6C2E7EDE" w14:textId="7777777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E0BA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C4CC092" w14:textId="77777777" w:rsidTr="007E0BA8">
        <w:tc>
          <w:tcPr>
            <w:tcW w:w="6658" w:type="dxa"/>
            <w:shd w:val="clear" w:color="auto" w:fill="auto"/>
          </w:tcPr>
          <w:p w14:paraId="1E534241" w14:textId="5254C823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7E0BA8">
              <w:rPr>
                <w:sz w:val="22"/>
                <w:szCs w:val="22"/>
                <w:lang w:val="en-US"/>
              </w:rPr>
              <w:t>HP</w:t>
            </w:r>
            <w:r w:rsidRPr="007E0BA8">
              <w:rPr>
                <w:sz w:val="22"/>
                <w:szCs w:val="22"/>
              </w:rPr>
              <w:t xml:space="preserve"> 250 </w:t>
            </w:r>
            <w:r w:rsidRPr="007E0BA8">
              <w:rPr>
                <w:sz w:val="22"/>
                <w:szCs w:val="22"/>
                <w:lang w:val="en-US"/>
              </w:rPr>
              <w:t>G</w:t>
            </w:r>
            <w:r w:rsidRPr="007E0BA8">
              <w:rPr>
                <w:sz w:val="22"/>
                <w:szCs w:val="22"/>
              </w:rPr>
              <w:t>6 1</w:t>
            </w:r>
            <w:r w:rsidRPr="007E0BA8">
              <w:rPr>
                <w:sz w:val="22"/>
                <w:szCs w:val="22"/>
                <w:lang w:val="en-US"/>
              </w:rPr>
              <w:t>WY</w:t>
            </w:r>
            <w:r w:rsidRPr="007E0BA8">
              <w:rPr>
                <w:sz w:val="22"/>
                <w:szCs w:val="22"/>
              </w:rPr>
              <w:t>58</w:t>
            </w:r>
            <w:r w:rsidRPr="007E0BA8">
              <w:rPr>
                <w:sz w:val="22"/>
                <w:szCs w:val="22"/>
                <w:lang w:val="en-US"/>
              </w:rPr>
              <w:t>EA</w:t>
            </w:r>
            <w:r w:rsidRPr="007E0BA8">
              <w:rPr>
                <w:sz w:val="22"/>
                <w:szCs w:val="22"/>
              </w:rPr>
              <w:t xml:space="preserve">, Мультимедийный проектор </w:t>
            </w:r>
            <w:r w:rsidRPr="007E0BA8">
              <w:rPr>
                <w:sz w:val="22"/>
                <w:szCs w:val="22"/>
                <w:lang w:val="en-US"/>
              </w:rPr>
              <w:t>LG</w:t>
            </w:r>
            <w:r w:rsidRPr="007E0BA8">
              <w:rPr>
                <w:sz w:val="22"/>
                <w:szCs w:val="22"/>
              </w:rPr>
              <w:t xml:space="preserve"> </w:t>
            </w:r>
            <w:r w:rsidRPr="007E0BA8">
              <w:rPr>
                <w:sz w:val="22"/>
                <w:szCs w:val="22"/>
                <w:lang w:val="en-US"/>
              </w:rPr>
              <w:t>PF</w:t>
            </w:r>
            <w:r w:rsidRPr="007E0BA8">
              <w:rPr>
                <w:sz w:val="22"/>
                <w:szCs w:val="22"/>
              </w:rPr>
              <w:t>1500</w:t>
            </w:r>
            <w:r w:rsidRPr="007E0BA8">
              <w:rPr>
                <w:sz w:val="22"/>
                <w:szCs w:val="22"/>
                <w:lang w:val="en-US"/>
              </w:rPr>
              <w:t>G</w:t>
            </w:r>
            <w:r w:rsidRPr="007E0BA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693" w:type="dxa"/>
            <w:shd w:val="clear" w:color="auto" w:fill="auto"/>
          </w:tcPr>
          <w:p w14:paraId="7B216C82" w14:textId="77777777" w:rsidR="00EE504A" w:rsidRPr="007E0BA8" w:rsidRDefault="00783533" w:rsidP="00BA48A8">
            <w:pPr>
              <w:jc w:val="both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E0BA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предкурсового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звукоусиливающие устройства и сурдотехнические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7E0BA8" w:rsidRDefault="00710478" w:rsidP="00971463">
            <w:pPr>
              <w:rPr>
                <w:rFonts w:eastAsia="Calibri"/>
              </w:rPr>
            </w:pPr>
            <w:r w:rsidRPr="007E0BA8">
              <w:rPr>
                <w:rFonts w:eastAsia="Calibri"/>
              </w:rPr>
              <w:t>1. Общие сведения об объекте практики, его месте на рынке.</w:t>
            </w:r>
          </w:p>
        </w:tc>
      </w:tr>
      <w:tr w:rsidR="00710478" w14:paraId="70201EC5" w14:textId="77777777" w:rsidTr="003F74F8">
        <w:tc>
          <w:tcPr>
            <w:tcW w:w="9356" w:type="dxa"/>
          </w:tcPr>
          <w:p w14:paraId="378478EE" w14:textId="77777777" w:rsidR="00710478" w:rsidRPr="007E0BA8" w:rsidRDefault="00710478" w:rsidP="00971463">
            <w:pPr>
              <w:rPr>
                <w:rFonts w:eastAsia="Calibri"/>
              </w:rPr>
            </w:pPr>
            <w:r w:rsidRPr="007E0BA8">
              <w:rPr>
                <w:rFonts w:eastAsia="Calibri"/>
              </w:rPr>
              <w:t>2. Анализ основных результатов деятельности (в зависимости от темы выпускной квалификационной работы).</w:t>
            </w:r>
          </w:p>
        </w:tc>
      </w:tr>
      <w:tr w:rsidR="00710478" w14:paraId="697644CC" w14:textId="77777777" w:rsidTr="003F74F8">
        <w:tc>
          <w:tcPr>
            <w:tcW w:w="9356" w:type="dxa"/>
          </w:tcPr>
          <w:p w14:paraId="1B496361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3. Направления совершенствования деятельности.</w:t>
            </w:r>
          </w:p>
        </w:tc>
      </w:tr>
      <w:tr w:rsidR="00710478" w14:paraId="471091A1" w14:textId="77777777" w:rsidTr="003F74F8">
        <w:tc>
          <w:tcPr>
            <w:tcW w:w="9356" w:type="dxa"/>
          </w:tcPr>
          <w:p w14:paraId="793A27AA" w14:textId="77777777" w:rsidR="00710478" w:rsidRPr="007E0BA8" w:rsidRDefault="00710478" w:rsidP="00971463">
            <w:pPr>
              <w:rPr>
                <w:rFonts w:eastAsia="Calibri"/>
              </w:rPr>
            </w:pPr>
            <w:r w:rsidRPr="007E0BA8">
              <w:rPr>
                <w:rFonts w:eastAsia="Calibri"/>
              </w:rPr>
              <w:t>4. Выявить противоречия в теоретическом и практическом решении отдельных вопросов.</w:t>
            </w:r>
          </w:p>
        </w:tc>
      </w:tr>
      <w:tr w:rsidR="00710478" w14:paraId="2A45D81A" w14:textId="77777777" w:rsidTr="003F74F8">
        <w:tc>
          <w:tcPr>
            <w:tcW w:w="9356" w:type="dxa"/>
          </w:tcPr>
          <w:p w14:paraId="61AFA47A" w14:textId="77777777" w:rsidR="00710478" w:rsidRPr="007E0BA8" w:rsidRDefault="00710478" w:rsidP="00971463">
            <w:pPr>
              <w:rPr>
                <w:rFonts w:eastAsia="Calibri"/>
              </w:rPr>
            </w:pPr>
            <w:r w:rsidRPr="007E0BA8">
              <w:rPr>
                <w:rFonts w:eastAsia="Calibri"/>
              </w:rPr>
              <w:t>5. Рассмотреть методики, на основании которых решаются проблемные вопросы.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E0BA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E0BA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E0BA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E0BA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E0BA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E0BA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E0BA8" w:rsidRDefault="006E5421" w:rsidP="0035746E">
            <w:pPr>
              <w:jc w:val="center"/>
              <w:rPr>
                <w:sz w:val="22"/>
                <w:szCs w:val="22"/>
              </w:rPr>
            </w:pPr>
            <w:r w:rsidRPr="007E0BA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E0BA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E0BA8" w:rsidRDefault="006E5421" w:rsidP="007E0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E0BA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0BA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E0BA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E0BA8" w:rsidRDefault="006E5421" w:rsidP="007E0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E0BA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0BA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E0BA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E0BA8" w:rsidRDefault="006E5421" w:rsidP="007E0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E0BA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0BA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E0BA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7E0BA8" w:rsidRDefault="006E5421" w:rsidP="007E0BA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7E0BA8" w:rsidRDefault="006E5421" w:rsidP="007E0BA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E0BA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E0BA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E0BA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7E0BA8">
      <w:headerReference w:type="default" r:id="rId24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387A32" w14:textId="77777777" w:rsidR="007859F2" w:rsidRDefault="007859F2" w:rsidP="00AB39E8">
      <w:r>
        <w:separator/>
      </w:r>
    </w:p>
  </w:endnote>
  <w:endnote w:type="continuationSeparator" w:id="0">
    <w:p w14:paraId="055A528A" w14:textId="77777777" w:rsidR="007859F2" w:rsidRDefault="007859F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530AB" w14:textId="77777777" w:rsidR="007859F2" w:rsidRDefault="007859F2" w:rsidP="00AB39E8">
      <w:r>
        <w:separator/>
      </w:r>
    </w:p>
  </w:footnote>
  <w:footnote w:type="continuationSeparator" w:id="0">
    <w:p w14:paraId="629C81AC" w14:textId="77777777" w:rsidR="007859F2" w:rsidRDefault="007859F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C5335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C5335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33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859F2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0BA8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rait.ru/viewer/osnovy-integrirovannyh-kommunikaciy-teoriya-i-sovremennye-praktiki-v-2-ch-chast-1-strategii-effektivnyy-brending-561316" TargetMode="External"/><Relationship Id="rId18" Type="http://schemas.openxmlformats.org/officeDocument/2006/relationships/hyperlink" Target="https://urait.ru/viewer/informacionnye-sistemy-i-tehnologii-v-ekonomike-i-upravlenii-v-2-ch-chast-1-56459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polpred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1433" TargetMode="External"/><Relationship Id="rId17" Type="http://schemas.openxmlformats.org/officeDocument/2006/relationships/hyperlink" Target="https://urait.ru/viewer/cenoobrazovanie-559702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viewer/upravlenie-rezultativnostyu-marketinga-559811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3117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znanium.ru/read?id=43109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9" Type="http://schemas.openxmlformats.org/officeDocument/2006/relationships/hyperlink" Target="https://urait.ru/viewer/brending-5591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4" Type="http://schemas.openxmlformats.org/officeDocument/2006/relationships/hyperlink" Target="https://znanium.com/read?id=371006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69592-F7A1-40A7-B78B-6D17F75E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13</Pages>
  <Words>4850</Words>
  <Characters>27650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2026-04-22T11:42:00Z</dcterms:modified>
</cp:coreProperties>
</file>